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4325" w14:textId="77777777" w:rsidR="0023011A" w:rsidRPr="00E66F32" w:rsidRDefault="0023011A" w:rsidP="0023011A">
      <w:pPr>
        <w:jc w:val="center"/>
        <w:rPr>
          <w:rFonts w:ascii="Tahoma" w:hAnsi="Tahoma" w:cs="Tahoma"/>
          <w:b/>
          <w:sz w:val="28"/>
          <w:szCs w:val="28"/>
        </w:rPr>
      </w:pPr>
      <w:r w:rsidRPr="00E66F32">
        <w:rPr>
          <w:rFonts w:ascii="Tahoma" w:hAnsi="Tahoma" w:cs="Tahoma"/>
          <w:b/>
          <w:sz w:val="28"/>
          <w:szCs w:val="28"/>
        </w:rPr>
        <w:t>Grunthal Bergthaler Mennonite Church</w:t>
      </w:r>
    </w:p>
    <w:p w14:paraId="55F2CDD0" w14:textId="77777777" w:rsidR="0023011A" w:rsidRPr="00E66F32" w:rsidRDefault="0023011A" w:rsidP="0023011A">
      <w:pPr>
        <w:jc w:val="center"/>
        <w:rPr>
          <w:rFonts w:ascii="Tahoma" w:hAnsi="Tahoma" w:cs="Tahoma"/>
          <w:b/>
          <w:sz w:val="28"/>
          <w:szCs w:val="28"/>
        </w:rPr>
      </w:pPr>
      <w:r w:rsidRPr="00E66F32">
        <w:rPr>
          <w:rFonts w:ascii="Tahoma" w:hAnsi="Tahoma" w:cs="Tahoma"/>
          <w:b/>
          <w:sz w:val="28"/>
          <w:szCs w:val="28"/>
        </w:rPr>
        <w:t>Camp Workers Policy</w:t>
      </w:r>
    </w:p>
    <w:p w14:paraId="5ECE89A4" w14:textId="77777777" w:rsidR="0023011A" w:rsidRDefault="0023011A" w:rsidP="0023011A">
      <w:pPr>
        <w:jc w:val="center"/>
        <w:rPr>
          <w:rFonts w:ascii="Tahoma" w:hAnsi="Tahoma" w:cs="Tahoma"/>
          <w:b/>
          <w:sz w:val="28"/>
          <w:szCs w:val="28"/>
        </w:rPr>
      </w:pPr>
      <w:r w:rsidRPr="00E66F32">
        <w:rPr>
          <w:rFonts w:ascii="Tahoma" w:hAnsi="Tahoma" w:cs="Tahoma"/>
          <w:b/>
          <w:sz w:val="28"/>
          <w:szCs w:val="28"/>
        </w:rPr>
        <w:t>Revised – April 2021</w:t>
      </w:r>
    </w:p>
    <w:p w14:paraId="348333B1" w14:textId="77777777" w:rsidR="0023011A" w:rsidRDefault="0023011A" w:rsidP="0023011A">
      <w:pPr>
        <w:jc w:val="center"/>
        <w:rPr>
          <w:rFonts w:ascii="Tahoma" w:hAnsi="Tahoma" w:cs="Tahoma"/>
          <w:b/>
          <w:sz w:val="28"/>
          <w:szCs w:val="28"/>
        </w:rPr>
      </w:pPr>
    </w:p>
    <w:p w14:paraId="2862E259"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sz w:val="26"/>
          <w:szCs w:val="26"/>
        </w:rPr>
        <w:t xml:space="preserve">All camp workers MUST apply for financial support to the church mission team BEFORE June 15 using the application form provided. Camp workers may fill in the number of weeks completed at the end of the summer </w:t>
      </w:r>
      <w:r w:rsidRPr="00073C04">
        <w:rPr>
          <w:rFonts w:cstheme="minorHAnsi"/>
          <w:b/>
          <w:sz w:val="26"/>
          <w:szCs w:val="26"/>
        </w:rPr>
        <w:t>but</w:t>
      </w:r>
      <w:r w:rsidRPr="00073C04">
        <w:rPr>
          <w:rFonts w:cstheme="minorHAnsi"/>
          <w:sz w:val="26"/>
          <w:szCs w:val="26"/>
        </w:rPr>
        <w:t xml:space="preserve"> should </w:t>
      </w:r>
      <w:proofErr w:type="gramStart"/>
      <w:r w:rsidRPr="00073C04">
        <w:rPr>
          <w:rFonts w:cstheme="minorHAnsi"/>
          <w:sz w:val="26"/>
          <w:szCs w:val="26"/>
        </w:rPr>
        <w:t>submit an application</w:t>
      </w:r>
      <w:proofErr w:type="gramEnd"/>
      <w:r w:rsidRPr="00073C04">
        <w:rPr>
          <w:rFonts w:cstheme="minorHAnsi"/>
          <w:sz w:val="26"/>
          <w:szCs w:val="26"/>
        </w:rPr>
        <w:t xml:space="preserve">, as stated in the guideline above, to both inform the missions committee of their intentions to request support as well as the estimated number of weeks to volunteer at camp. Completed forms MUST be in BEFORE Sept 15. Any application received after Sept 15 may not be considered. </w:t>
      </w:r>
    </w:p>
    <w:p w14:paraId="74922A06"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sz w:val="26"/>
          <w:szCs w:val="26"/>
        </w:rPr>
        <w:t xml:space="preserve">The church missions committee must carefully process the applicant’s request for financial support and then present all necessary information regarding the applicant to the elder of missions for approval. </w:t>
      </w:r>
    </w:p>
    <w:p w14:paraId="26632324" w14:textId="77777777" w:rsidR="0023011A" w:rsidRPr="00073C04" w:rsidRDefault="0023011A" w:rsidP="0023011A">
      <w:pPr>
        <w:pStyle w:val="ListParagraph"/>
        <w:numPr>
          <w:ilvl w:val="0"/>
          <w:numId w:val="2"/>
        </w:numPr>
        <w:spacing w:after="160" w:line="259" w:lineRule="auto"/>
        <w:rPr>
          <w:rFonts w:cstheme="minorHAnsi"/>
          <w:i/>
          <w:sz w:val="26"/>
          <w:szCs w:val="26"/>
        </w:rPr>
      </w:pPr>
      <w:r w:rsidRPr="00073C04">
        <w:rPr>
          <w:rFonts w:cstheme="minorHAnsi"/>
          <w:sz w:val="26"/>
          <w:szCs w:val="26"/>
        </w:rPr>
        <w:t xml:space="preserve">Camp workers will only be supported for the time they are actively working at camp. </w:t>
      </w:r>
      <w:proofErr w:type="gramStart"/>
      <w:r w:rsidRPr="00073C04">
        <w:rPr>
          <w:rFonts w:cstheme="minorHAnsi"/>
          <w:i/>
          <w:sz w:val="26"/>
          <w:szCs w:val="26"/>
        </w:rPr>
        <w:t>Camp Workers,</w:t>
      </w:r>
      <w:proofErr w:type="gramEnd"/>
      <w:r w:rsidRPr="00073C04">
        <w:rPr>
          <w:rFonts w:cstheme="minorHAnsi"/>
          <w:i/>
          <w:sz w:val="26"/>
          <w:szCs w:val="26"/>
        </w:rPr>
        <w:t xml:space="preserve"> may also apply for reimbursement for the cost of training programs (e.g. the SLT program). These applications will be considered on an application-by-application basis. Revised March 25,2019</w:t>
      </w:r>
    </w:p>
    <w:p w14:paraId="4447D267"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sz w:val="26"/>
          <w:szCs w:val="26"/>
        </w:rPr>
        <w:t xml:space="preserve">The maximum amount of financial support that any camp worker is eligible for is $4000.00 per year or $200.00 per week for no more than 20 weeks. </w:t>
      </w:r>
    </w:p>
    <w:p w14:paraId="125F8759"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sz w:val="26"/>
          <w:szCs w:val="26"/>
        </w:rPr>
        <w:t xml:space="preserve">If an applicant is going to be working at camp for more than 20 weeks, or wishes to request more than $4000.00, they must apply under the guideline of </w:t>
      </w:r>
      <w:proofErr w:type="gramStart"/>
      <w:r w:rsidRPr="00073C04">
        <w:rPr>
          <w:rFonts w:cstheme="minorHAnsi"/>
          <w:sz w:val="26"/>
          <w:szCs w:val="26"/>
        </w:rPr>
        <w:t>long term</w:t>
      </w:r>
      <w:proofErr w:type="gramEnd"/>
      <w:r w:rsidRPr="00073C04">
        <w:rPr>
          <w:rFonts w:cstheme="minorHAnsi"/>
          <w:sz w:val="26"/>
          <w:szCs w:val="26"/>
        </w:rPr>
        <w:t xml:space="preserve"> support, as per the missionary support policy revised 2020, which allow for no more than $500.00 per month or a cap of $6000.00 per year. </w:t>
      </w:r>
    </w:p>
    <w:p w14:paraId="75D81135"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sz w:val="26"/>
          <w:szCs w:val="26"/>
        </w:rPr>
        <w:t xml:space="preserve">Payment of support will be made directly to the camp worker after the camp season. </w:t>
      </w:r>
      <w:r w:rsidRPr="00073C04">
        <w:rPr>
          <w:rFonts w:cstheme="minorHAnsi"/>
          <w:b/>
          <w:sz w:val="26"/>
          <w:szCs w:val="26"/>
        </w:rPr>
        <w:t xml:space="preserve">(The camp must </w:t>
      </w:r>
      <w:proofErr w:type="gramStart"/>
      <w:r w:rsidRPr="00073C04">
        <w:rPr>
          <w:rFonts w:cstheme="minorHAnsi"/>
          <w:b/>
          <w:sz w:val="26"/>
          <w:szCs w:val="26"/>
        </w:rPr>
        <w:t>be located in</w:t>
      </w:r>
      <w:proofErr w:type="gramEnd"/>
      <w:r w:rsidRPr="00073C04">
        <w:rPr>
          <w:rFonts w:cstheme="minorHAnsi"/>
          <w:b/>
          <w:sz w:val="26"/>
          <w:szCs w:val="26"/>
        </w:rPr>
        <w:t xml:space="preserve"> Canada)</w:t>
      </w:r>
    </w:p>
    <w:p w14:paraId="7D192113" w14:textId="77777777" w:rsidR="0023011A" w:rsidRPr="00073C04" w:rsidRDefault="0023011A" w:rsidP="0023011A">
      <w:pPr>
        <w:pStyle w:val="ListParagraph"/>
        <w:numPr>
          <w:ilvl w:val="0"/>
          <w:numId w:val="2"/>
        </w:numPr>
        <w:spacing w:after="160" w:line="259" w:lineRule="auto"/>
        <w:rPr>
          <w:rFonts w:cstheme="minorHAnsi"/>
          <w:i/>
          <w:sz w:val="26"/>
          <w:szCs w:val="26"/>
        </w:rPr>
      </w:pPr>
      <w:r w:rsidRPr="00073C04">
        <w:rPr>
          <w:rFonts w:cstheme="minorHAnsi"/>
          <w:i/>
          <w:sz w:val="26"/>
          <w:szCs w:val="26"/>
        </w:rPr>
        <w:t>Missionary Visitation Policy. The Mission Team will</w:t>
      </w:r>
      <w:proofErr w:type="gramStart"/>
      <w:r w:rsidRPr="00073C04">
        <w:rPr>
          <w:rFonts w:cstheme="minorHAnsi"/>
          <w:i/>
          <w:sz w:val="26"/>
          <w:szCs w:val="26"/>
        </w:rPr>
        <w:t>, on a</w:t>
      </w:r>
      <w:proofErr w:type="gramEnd"/>
      <w:r w:rsidRPr="00073C04">
        <w:rPr>
          <w:rFonts w:cstheme="minorHAnsi"/>
          <w:i/>
          <w:sz w:val="26"/>
          <w:szCs w:val="26"/>
        </w:rPr>
        <w:t xml:space="preserve"> case by case, decide the amount of support to give as funds are available. </w:t>
      </w:r>
    </w:p>
    <w:p w14:paraId="4816DBCD" w14:textId="77777777" w:rsidR="0023011A" w:rsidRPr="00073C04" w:rsidRDefault="0023011A" w:rsidP="0023011A">
      <w:pPr>
        <w:pStyle w:val="ListParagraph"/>
        <w:numPr>
          <w:ilvl w:val="0"/>
          <w:numId w:val="2"/>
        </w:numPr>
        <w:spacing w:after="160" w:line="259" w:lineRule="auto"/>
        <w:rPr>
          <w:rFonts w:cstheme="minorHAnsi"/>
          <w:sz w:val="26"/>
          <w:szCs w:val="26"/>
        </w:rPr>
      </w:pPr>
      <w:r w:rsidRPr="00073C04">
        <w:rPr>
          <w:rFonts w:cstheme="minorHAnsi"/>
          <w:b/>
          <w:sz w:val="26"/>
          <w:szCs w:val="26"/>
        </w:rPr>
        <w:t xml:space="preserve">Only regular attendees will be considered. </w:t>
      </w:r>
    </w:p>
    <w:p w14:paraId="649FC296" w14:textId="77777777" w:rsidR="00DF70F6" w:rsidRDefault="00DF70F6"/>
    <w:p w14:paraId="73D19006" w14:textId="77777777" w:rsidR="00CF6D7C" w:rsidRDefault="00CF6D7C"/>
    <w:p w14:paraId="5467EB0C" w14:textId="77777777" w:rsidR="00CF6D7C" w:rsidRDefault="00CF6D7C"/>
    <w:p w14:paraId="72F29B3A" w14:textId="77777777" w:rsidR="00CF6D7C" w:rsidRDefault="00CF6D7C"/>
    <w:p w14:paraId="2915B29D" w14:textId="77777777" w:rsidR="00CF6D7C" w:rsidRDefault="00CF6D7C"/>
    <w:p w14:paraId="6FD07F4C" w14:textId="77777777" w:rsidR="00CF6D7C" w:rsidRDefault="00CF6D7C"/>
    <w:p w14:paraId="0A02D8F8" w14:textId="77777777" w:rsidR="00CF6D7C" w:rsidRDefault="00CF6D7C"/>
    <w:p w14:paraId="7EA24C26" w14:textId="77777777" w:rsidR="00CF6D7C" w:rsidRDefault="00CF6D7C"/>
    <w:p w14:paraId="2C79C121" w14:textId="77777777" w:rsidR="00CF6D7C" w:rsidRDefault="00CF6D7C"/>
    <w:p w14:paraId="62C0FFD9" w14:textId="77777777" w:rsidR="00CF6D7C" w:rsidRDefault="00CF6D7C"/>
    <w:p w14:paraId="02DE95EC" w14:textId="3C7BD98C" w:rsidR="00CF6D7C" w:rsidRDefault="00CF6D7C">
      <w:r w:rsidRPr="00CF6D7C">
        <w:lastRenderedPageBreak/>
        <w:drawing>
          <wp:inline distT="0" distB="0" distL="0" distR="0" wp14:anchorId="06D09440" wp14:editId="57BB4552">
            <wp:extent cx="5943600" cy="7767955"/>
            <wp:effectExtent l="0" t="0" r="0" b="0"/>
            <wp:docPr id="1409902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767955"/>
                    </a:xfrm>
                    <a:prstGeom prst="rect">
                      <a:avLst/>
                    </a:prstGeom>
                    <a:noFill/>
                    <a:ln>
                      <a:noFill/>
                    </a:ln>
                  </pic:spPr>
                </pic:pic>
              </a:graphicData>
            </a:graphic>
          </wp:inline>
        </w:drawing>
      </w:r>
    </w:p>
    <w:sectPr w:rsidR="00CF6D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84CC" w14:textId="77777777" w:rsidR="007146B9" w:rsidRDefault="007146B9" w:rsidP="00CF6D7C">
      <w:r>
        <w:separator/>
      </w:r>
    </w:p>
  </w:endnote>
  <w:endnote w:type="continuationSeparator" w:id="0">
    <w:p w14:paraId="4B19E644" w14:textId="77777777" w:rsidR="007146B9" w:rsidRDefault="007146B9" w:rsidP="00CF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7CB3" w14:textId="77777777" w:rsidR="007146B9" w:rsidRDefault="007146B9" w:rsidP="00CF6D7C">
      <w:r>
        <w:separator/>
      </w:r>
    </w:p>
  </w:footnote>
  <w:footnote w:type="continuationSeparator" w:id="0">
    <w:p w14:paraId="21344DCF" w14:textId="77777777" w:rsidR="007146B9" w:rsidRDefault="007146B9" w:rsidP="00CF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743A8"/>
    <w:multiLevelType w:val="hybridMultilevel"/>
    <w:tmpl w:val="B8BC8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F57EF"/>
    <w:multiLevelType w:val="hybridMultilevel"/>
    <w:tmpl w:val="5A46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53048">
    <w:abstractNumId w:val="1"/>
  </w:num>
  <w:num w:numId="2" w16cid:durableId="212592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7C"/>
    <w:rsid w:val="0023011A"/>
    <w:rsid w:val="007146B9"/>
    <w:rsid w:val="00A165A5"/>
    <w:rsid w:val="00CF6D7C"/>
    <w:rsid w:val="00DF70F6"/>
    <w:rsid w:val="00E8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C089"/>
  <w15:chartTrackingRefBased/>
  <w15:docId w15:val="{55B14358-CFCA-4852-BB76-DE7D0D79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11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F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7C"/>
    <w:rPr>
      <w:rFonts w:eastAsiaTheme="majorEastAsia" w:cstheme="majorBidi"/>
      <w:color w:val="272727" w:themeColor="text1" w:themeTint="D8"/>
    </w:rPr>
  </w:style>
  <w:style w:type="paragraph" w:styleId="Title">
    <w:name w:val="Title"/>
    <w:basedOn w:val="Normal"/>
    <w:next w:val="Normal"/>
    <w:link w:val="TitleChar"/>
    <w:uiPriority w:val="10"/>
    <w:qFormat/>
    <w:rsid w:val="00CF6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7C"/>
    <w:pPr>
      <w:spacing w:before="160"/>
      <w:jc w:val="center"/>
    </w:pPr>
    <w:rPr>
      <w:i/>
      <w:iCs/>
      <w:color w:val="404040" w:themeColor="text1" w:themeTint="BF"/>
    </w:rPr>
  </w:style>
  <w:style w:type="character" w:customStyle="1" w:styleId="QuoteChar">
    <w:name w:val="Quote Char"/>
    <w:basedOn w:val="DefaultParagraphFont"/>
    <w:link w:val="Quote"/>
    <w:uiPriority w:val="29"/>
    <w:rsid w:val="00CF6D7C"/>
    <w:rPr>
      <w:i/>
      <w:iCs/>
      <w:color w:val="404040" w:themeColor="text1" w:themeTint="BF"/>
    </w:rPr>
  </w:style>
  <w:style w:type="paragraph" w:styleId="ListParagraph">
    <w:name w:val="List Paragraph"/>
    <w:basedOn w:val="Normal"/>
    <w:uiPriority w:val="34"/>
    <w:qFormat/>
    <w:rsid w:val="00CF6D7C"/>
    <w:pPr>
      <w:ind w:left="720"/>
      <w:contextualSpacing/>
    </w:pPr>
  </w:style>
  <w:style w:type="character" w:styleId="IntenseEmphasis">
    <w:name w:val="Intense Emphasis"/>
    <w:basedOn w:val="DefaultParagraphFont"/>
    <w:uiPriority w:val="21"/>
    <w:qFormat/>
    <w:rsid w:val="00CF6D7C"/>
    <w:rPr>
      <w:i/>
      <w:iCs/>
      <w:color w:val="0F4761" w:themeColor="accent1" w:themeShade="BF"/>
    </w:rPr>
  </w:style>
  <w:style w:type="paragraph" w:styleId="IntenseQuote">
    <w:name w:val="Intense Quote"/>
    <w:basedOn w:val="Normal"/>
    <w:next w:val="Normal"/>
    <w:link w:val="IntenseQuoteChar"/>
    <w:uiPriority w:val="30"/>
    <w:qFormat/>
    <w:rsid w:val="00CF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7C"/>
    <w:rPr>
      <w:i/>
      <w:iCs/>
      <w:color w:val="0F4761" w:themeColor="accent1" w:themeShade="BF"/>
    </w:rPr>
  </w:style>
  <w:style w:type="character" w:styleId="IntenseReference">
    <w:name w:val="Intense Reference"/>
    <w:basedOn w:val="DefaultParagraphFont"/>
    <w:uiPriority w:val="32"/>
    <w:qFormat/>
    <w:rsid w:val="00CF6D7C"/>
    <w:rPr>
      <w:b/>
      <w:bCs/>
      <w:smallCaps/>
      <w:color w:val="0F4761" w:themeColor="accent1" w:themeShade="BF"/>
      <w:spacing w:val="5"/>
    </w:rPr>
  </w:style>
  <w:style w:type="paragraph" w:styleId="Header">
    <w:name w:val="header"/>
    <w:basedOn w:val="Normal"/>
    <w:link w:val="HeaderChar"/>
    <w:uiPriority w:val="99"/>
    <w:unhideWhenUsed/>
    <w:rsid w:val="00CF6D7C"/>
    <w:pPr>
      <w:tabs>
        <w:tab w:val="center" w:pos="4680"/>
        <w:tab w:val="right" w:pos="9360"/>
      </w:tabs>
    </w:pPr>
  </w:style>
  <w:style w:type="character" w:customStyle="1" w:styleId="HeaderChar">
    <w:name w:val="Header Char"/>
    <w:basedOn w:val="DefaultParagraphFont"/>
    <w:link w:val="Header"/>
    <w:uiPriority w:val="99"/>
    <w:rsid w:val="00CF6D7C"/>
  </w:style>
  <w:style w:type="paragraph" w:styleId="Footer">
    <w:name w:val="footer"/>
    <w:basedOn w:val="Normal"/>
    <w:link w:val="FooterChar"/>
    <w:uiPriority w:val="99"/>
    <w:unhideWhenUsed/>
    <w:rsid w:val="00CF6D7C"/>
    <w:pPr>
      <w:tabs>
        <w:tab w:val="center" w:pos="4680"/>
        <w:tab w:val="right" w:pos="9360"/>
      </w:tabs>
    </w:pPr>
  </w:style>
  <w:style w:type="character" w:customStyle="1" w:styleId="FooterChar">
    <w:name w:val="Footer Char"/>
    <w:basedOn w:val="DefaultParagraphFont"/>
    <w:link w:val="Footer"/>
    <w:uiPriority w:val="99"/>
    <w:rsid w:val="00CF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Toews</dc:creator>
  <cp:keywords/>
  <dc:description/>
  <cp:lastModifiedBy>Johan Toews</cp:lastModifiedBy>
  <cp:revision>2</cp:revision>
  <dcterms:created xsi:type="dcterms:W3CDTF">2024-03-22T15:52:00Z</dcterms:created>
  <dcterms:modified xsi:type="dcterms:W3CDTF">2024-03-22T15:52:00Z</dcterms:modified>
</cp:coreProperties>
</file>